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rPr>
          <w:rFonts w:hint="default" w:eastAsia="宋体"/>
          <w:lang w:val="en-US" w:eastAsia="zh-CN"/>
        </w:rPr>
      </w:pPr>
      <w:r>
        <w:t>3GPP TSG-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4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3</w:t>
      </w:r>
      <w:r>
        <w:rPr>
          <w:rFonts w:hint="eastAsia" w:eastAsia="宋体"/>
          <w:lang w:val="en-US" w:eastAsia="zh-CN"/>
        </w:rPr>
        <w:t>954</w:t>
      </w:r>
    </w:p>
    <w:p>
      <w:pPr>
        <w:pStyle w:val="20"/>
        <w:rPr>
          <w:rFonts w:eastAsia="宋体"/>
          <w:lang w:eastAsia="zh-CN"/>
        </w:rPr>
      </w:pPr>
      <w:r>
        <w:rPr>
          <w:rFonts w:hint="eastAsia" w:eastAsia="宋体"/>
          <w:szCs w:val="24"/>
          <w:lang w:val="en-US" w:eastAsia="zh-CN"/>
        </w:rPr>
        <w:t>Fukuoka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Japan</w:t>
      </w:r>
      <w:r>
        <w:rPr>
          <w:szCs w:val="24"/>
        </w:rPr>
        <w:t xml:space="preserve">, </w:t>
      </w:r>
      <w:r>
        <w:rPr>
          <w:rFonts w:hint="eastAsia" w:eastAsia="宋体"/>
          <w:lang w:val="en-US" w:eastAsia="zh-CN"/>
        </w:rPr>
        <w:t>20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– </w:t>
      </w:r>
      <w:r>
        <w:rPr>
          <w:rFonts w:hint="eastAsia" w:eastAsia="宋体"/>
          <w:lang w:val="en-US" w:eastAsia="zh-CN"/>
        </w:rPr>
        <w:t>24</w:t>
      </w:r>
      <w:r>
        <w:rPr>
          <w:vertAlign w:val="superscript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</w:t>
      </w:r>
      <w:r>
        <w:rPr>
          <w:rFonts w:hint="eastAsia" w:eastAsia="宋体"/>
          <w:lang w:val="en-US" w:eastAsia="zh-CN"/>
        </w:rPr>
        <w:t>4</w:t>
      </w:r>
    </w:p>
    <w:p>
      <w:pPr>
        <w:pStyle w:val="6"/>
        <w:rPr>
          <w:rFonts w:cs="Arial"/>
          <w:bCs/>
          <w:sz w:val="24"/>
          <w:lang w:eastAsia="ja-JP"/>
        </w:rPr>
      </w:pPr>
    </w:p>
    <w:p>
      <w:pPr>
        <w:pStyle w:val="6"/>
        <w:rPr>
          <w:rFonts w:cs="Arial"/>
          <w:bCs/>
          <w:sz w:val="24"/>
          <w:lang w:eastAsia="ja-JP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>LS on Support of Regenerative-based Satellite Access</w:t>
      </w:r>
    </w:p>
    <w:p>
      <w:pPr>
        <w:spacing w:after="60"/>
        <w:ind w:left="1985" w:hanging="1985"/>
        <w:rPr>
          <w:rFonts w:ascii="Arial" w:hAnsi="Arial" w:eastAsia="宋体" w:cs="Arial"/>
          <w:b/>
          <w:lang w:val="en-US" w:eastAsia="zh-CN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lang w:val="en-US" w:eastAsia="zh-CN"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S2-2405600/R3-243017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NR_NTN_Ph3-Core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>
      <w:pPr>
        <w:pStyle w:val="17"/>
        <w:rPr>
          <w:rFonts w:hint="default"/>
          <w:color w:val="000000"/>
          <w:lang w:val="fr-FR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default"/>
          <w:color w:val="000000"/>
          <w:lang w:val="fr-FR"/>
        </w:rPr>
        <w:t>RAN3</w:t>
      </w:r>
    </w:p>
    <w:p>
      <w:pPr>
        <w:pStyle w:val="17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SA2</w:t>
      </w:r>
    </w:p>
    <w:p>
      <w:pPr>
        <w:spacing w:after="60"/>
        <w:ind w:left="1985" w:hanging="1985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RAN2</w:t>
      </w:r>
    </w:p>
    <w:p>
      <w:pPr>
        <w:pStyle w:val="17"/>
        <w:rPr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>
      <w:pPr>
        <w:pStyle w:val="18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>
      <w:pPr>
        <w:pStyle w:val="18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  <w:lang w:val="it-IT"/>
        </w:rPr>
      </w:pPr>
      <w:r>
        <w:rPr>
          <w:color w:val="000000"/>
          <w:sz w:val="22"/>
          <w:lang w:val="it-IT"/>
        </w:rPr>
        <w:t>E-mail Address:</w:t>
      </w:r>
      <w:r>
        <w:rPr>
          <w:bCs/>
          <w:color w:val="000000"/>
          <w:sz w:val="22"/>
          <w:lang w:val="it-IT"/>
        </w:rPr>
        <w:tab/>
      </w:r>
      <w:r>
        <w:rPr>
          <w:rFonts w:hint="eastAsia"/>
          <w:bCs/>
          <w:color w:val="000000"/>
          <w:sz w:val="22"/>
          <w:lang w:val="it-IT" w:eastAsia="zh-CN"/>
        </w:rPr>
        <w:t>han.jiren@zte.com.cn</w:t>
      </w:r>
    </w:p>
    <w:p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1"/>
          <w:rFonts w:cs="Arial"/>
        </w:rPr>
        <w:t>mailto:3GPPLiaison@etsi.org</w:t>
      </w:r>
      <w:r>
        <w:rPr>
          <w:rStyle w:val="11"/>
          <w:rFonts w:cs="Arial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numPr>
          <w:ilvl w:val="0"/>
          <w:numId w:val="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pStyle w:val="6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b w:val="0"/>
          <w:sz w:val="20"/>
        </w:rPr>
        <w:t xml:space="preserve">RAN3 </w:t>
      </w:r>
      <w:r>
        <w:rPr>
          <w:rFonts w:hint="eastAsia" w:eastAsia="宋体" w:cs="Arial"/>
          <w:b w:val="0"/>
          <w:sz w:val="20"/>
          <w:lang w:val="en-US" w:eastAsia="zh-CN"/>
        </w:rPr>
        <w:t>thanks SA2 for their candidate mechanisms and assumptions on the Rel-19 study on 5G System enhancements for satellite access. RAN3 has discussed the issues and provides the corresponding feedback as below.</w:t>
      </w:r>
    </w:p>
    <w:p>
      <w:pPr>
        <w:pStyle w:val="6"/>
        <w:rPr>
          <w:rFonts w:eastAsia="宋体" w:cs="Arial"/>
          <w:b w:val="0"/>
          <w:sz w:val="20"/>
          <w:lang w:val="en-US" w:eastAsia="zh-CN"/>
        </w:rPr>
      </w:pPr>
      <w:bookmarkStart w:id="0" w:name="_GoBack"/>
      <w:bookmarkEnd w:id="0"/>
    </w:p>
    <w:p>
      <w:pPr>
        <w:pStyle w:val="6"/>
        <w:rPr>
          <w:rFonts w:eastAsia="宋体" w:cs="Arial"/>
          <w:b w:val="0"/>
          <w:sz w:val="20"/>
          <w:lang w:val="en-US" w:eastAsia="zh-CN"/>
        </w:rPr>
      </w:pPr>
    </w:p>
    <w:p>
      <w:pPr>
        <w:pStyle w:val="6"/>
        <w:rPr>
          <w:rFonts w:eastAsia="宋体" w:cs="Arial"/>
          <w:b w:val="0"/>
          <w:sz w:val="20"/>
          <w:u w:val="single"/>
          <w:lang w:val="en-US" w:eastAsia="zh-CN"/>
        </w:rPr>
      </w:pPr>
      <w:r>
        <w:rPr>
          <w:rFonts w:eastAsia="宋体" w:cs="Arial"/>
          <w:b w:val="0"/>
          <w:sz w:val="20"/>
          <w:u w:val="single"/>
          <w:lang w:val="en-US" w:eastAsia="zh-CN"/>
        </w:rPr>
        <w:t xml:space="preserve">With respect to NG connection management: </w:t>
      </w:r>
    </w:p>
    <w:p>
      <w:pPr>
        <w:pStyle w:val="6"/>
        <w:rPr>
          <w:rFonts w:eastAsia="宋体" w:cs="Arial"/>
          <w:b w:val="0"/>
          <w:sz w:val="20"/>
          <w:lang w:val="en-US" w:eastAsia="zh-CN"/>
        </w:rPr>
      </w:pPr>
    </w:p>
    <w:p>
      <w:pPr>
        <w:pStyle w:val="6"/>
        <w:ind w:left="720"/>
        <w:rPr>
          <w:rFonts w:eastAsia="宋体" w:cs="Arial"/>
          <w:b w:val="0"/>
          <w:sz w:val="20"/>
          <w:lang w:val="en-US" w:eastAsia="zh-CN"/>
        </w:rPr>
      </w:pPr>
      <w:r>
        <w:rPr>
          <w:rFonts w:hint="eastAsia" w:eastAsia="宋体" w:cs="Arial"/>
          <w:b w:val="0"/>
          <w:sz w:val="20"/>
          <w:lang w:val="en-US" w:eastAsia="zh-CN"/>
        </w:rPr>
        <w:t xml:space="preserve">RAN3 has just begun to discuss the options, </w:t>
      </w:r>
      <w:r>
        <w:rPr>
          <w:rFonts w:eastAsia="宋体" w:cs="Arial"/>
          <w:b w:val="0"/>
          <w:sz w:val="20"/>
          <w:lang w:val="en-US" w:eastAsia="zh-CN"/>
        </w:rPr>
        <w:t>and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 there is no </w:t>
      </w:r>
      <w:r>
        <w:rPr>
          <w:rFonts w:eastAsia="宋体" w:cs="Arial"/>
          <w:b w:val="0"/>
          <w:sz w:val="20"/>
          <w:lang w:val="en-US" w:eastAsia="zh-CN"/>
        </w:rPr>
        <w:t>conclusion yet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. RAN3 </w:t>
      </w:r>
      <w:r>
        <w:rPr>
          <w:rFonts w:eastAsia="宋体" w:cs="Arial"/>
          <w:b w:val="0"/>
          <w:sz w:val="20"/>
          <w:lang w:val="en-US" w:eastAsia="zh-CN"/>
        </w:rPr>
        <w:t>will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 continue discussing this issue in Rel-19</w:t>
      </w:r>
      <w:r>
        <w:rPr>
          <w:rFonts w:eastAsia="宋体" w:cs="Arial"/>
          <w:b w:val="0"/>
          <w:sz w:val="20"/>
          <w:lang w:val="en-US" w:eastAsia="zh-CN"/>
        </w:rPr>
        <w:t xml:space="preserve"> and inform SA2 on the conclusion. </w:t>
      </w:r>
    </w:p>
    <w:p>
      <w:pPr>
        <w:pStyle w:val="6"/>
        <w:rPr>
          <w:rFonts w:eastAsia="宋体" w:cs="Arial"/>
          <w:b w:val="0"/>
          <w:sz w:val="20"/>
          <w:lang w:val="en-US" w:eastAsia="zh-CN"/>
        </w:rPr>
      </w:pPr>
    </w:p>
    <w:p>
      <w:pPr>
        <w:pStyle w:val="6"/>
        <w:rPr>
          <w:rFonts w:eastAsia="宋体" w:cs="Arial"/>
          <w:b w:val="0"/>
          <w:sz w:val="20"/>
          <w:u w:val="single"/>
          <w:lang w:val="en-US" w:eastAsia="zh-CN"/>
        </w:rPr>
      </w:pPr>
      <w:r>
        <w:rPr>
          <w:rFonts w:eastAsia="宋体" w:cs="Arial"/>
          <w:b w:val="0"/>
          <w:sz w:val="20"/>
          <w:u w:val="single"/>
          <w:lang w:val="en-US" w:eastAsia="zh-CN"/>
        </w:rPr>
        <w:t>With respect to IP address changes due to soft feeder link switch:</w:t>
      </w:r>
    </w:p>
    <w:p>
      <w:pPr>
        <w:pStyle w:val="6"/>
        <w:rPr>
          <w:rFonts w:eastAsia="宋体" w:cs="Arial"/>
          <w:b w:val="0"/>
          <w:sz w:val="20"/>
          <w:lang w:val="en-US" w:eastAsia="zh-CN"/>
        </w:rPr>
      </w:pPr>
    </w:p>
    <w:p>
      <w:pPr>
        <w:pStyle w:val="15"/>
        <w:spacing w:after="0"/>
        <w:ind w:left="720" w:right="20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RAN3 confirms that the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eastAsia="宋体" w:cs="Arial"/>
          <w:lang w:val="en-US" w:eastAsia="zh-CN"/>
        </w:rPr>
        <w:t>gNB IP address change due to soft feeder link switch is supported by the existing NGAP procedures.</w:t>
      </w:r>
    </w:p>
    <w:p>
      <w:pPr>
        <w:pStyle w:val="15"/>
        <w:spacing w:after="0"/>
        <w:ind w:right="200" w:rightChars="0"/>
        <w:rPr>
          <w:rFonts w:eastAsia="宋体" w:cs="Arial"/>
          <w:lang w:val="en-US" w:eastAsia="zh-CN"/>
        </w:rPr>
      </w:pPr>
    </w:p>
    <w:p>
      <w:pPr>
        <w:pStyle w:val="6"/>
        <w:rPr>
          <w:rFonts w:eastAsia="宋体" w:cs="Arial"/>
          <w:u w:val="single"/>
          <w:lang w:val="en-US" w:eastAsia="zh-CN"/>
        </w:rPr>
      </w:pPr>
      <w:r>
        <w:rPr>
          <w:rFonts w:eastAsia="宋体" w:cs="Arial"/>
          <w:b w:val="0"/>
          <w:sz w:val="20"/>
          <w:u w:val="single"/>
          <w:lang w:val="en-US" w:eastAsia="zh-CN"/>
        </w:rPr>
        <w:t xml:space="preserve">With respect to </w:t>
      </w:r>
      <w:r>
        <w:rPr>
          <w:rFonts w:hint="eastAsia" w:eastAsia="宋体" w:cs="Arial"/>
          <w:b w:val="0"/>
          <w:sz w:val="20"/>
          <w:u w:val="single"/>
          <w:lang w:val="en-US" w:eastAsia="zh-CN"/>
        </w:rPr>
        <w:t>M</w:t>
      </w:r>
      <w:r>
        <w:rPr>
          <w:rFonts w:eastAsia="宋体" w:cs="Arial"/>
          <w:b w:val="0"/>
          <w:sz w:val="20"/>
          <w:u w:val="single"/>
          <w:lang w:val="en-US" w:eastAsia="zh-CN"/>
        </w:rPr>
        <w:t xml:space="preserve">apped </w:t>
      </w:r>
      <w:r>
        <w:rPr>
          <w:rFonts w:hint="eastAsia" w:eastAsia="宋体" w:cs="Arial"/>
          <w:b w:val="0"/>
          <w:sz w:val="20"/>
          <w:u w:val="single"/>
          <w:lang w:val="en-US" w:eastAsia="zh-CN"/>
        </w:rPr>
        <w:t>C</w:t>
      </w:r>
      <w:r>
        <w:rPr>
          <w:rFonts w:eastAsia="宋体" w:cs="Arial"/>
          <w:b w:val="0"/>
          <w:sz w:val="20"/>
          <w:u w:val="single"/>
          <w:lang w:val="en-US" w:eastAsia="zh-CN"/>
        </w:rPr>
        <w:t>ell ID handling:</w:t>
      </w:r>
    </w:p>
    <w:p>
      <w:pPr>
        <w:pStyle w:val="15"/>
        <w:spacing w:after="0"/>
        <w:ind w:right="200" w:rightChars="100"/>
        <w:rPr>
          <w:rFonts w:eastAsia="宋体" w:cs="Arial"/>
          <w:lang w:val="en-US" w:eastAsia="zh-CN"/>
        </w:rPr>
      </w:pPr>
    </w:p>
    <w:p>
      <w:pPr>
        <w:pStyle w:val="6"/>
        <w:ind w:left="720"/>
        <w:rPr>
          <w:rFonts w:eastAsia="宋体" w:cs="Arial"/>
          <w:b w:val="0"/>
          <w:sz w:val="20"/>
          <w:lang w:val="en-US" w:eastAsia="zh-CN"/>
        </w:rPr>
      </w:pPr>
      <w:r>
        <w:rPr>
          <w:rFonts w:hint="eastAsia" w:eastAsia="宋体" w:cs="Arial"/>
          <w:b w:val="0"/>
          <w:sz w:val="20"/>
          <w:lang w:val="en-US" w:eastAsia="zh-CN"/>
        </w:rPr>
        <w:t>RAN3 also thinks that the AMF/MME can treat the Mapped Cell ID as in previous releases.</w:t>
      </w:r>
    </w:p>
    <w:p>
      <w:pPr>
        <w:rPr>
          <w:rFonts w:eastAsia="宋体" w:cs="等线"/>
          <w:b/>
          <w:bCs/>
          <w:lang w:val="en-US" w:eastAsia="zh-CN"/>
        </w:rPr>
      </w:pPr>
      <w:r>
        <w:rPr>
          <w:rFonts w:hint="eastAsia" w:eastAsia="宋体" w:cs="等线"/>
          <w:b/>
          <w:bCs/>
          <w:lang w:val="en-US" w:eastAsia="zh-CN"/>
        </w:rPr>
        <w:t xml:space="preserve"> 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auto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lang w:val="en-US" w:eastAsia="zh-CN"/>
        </w:rPr>
        <w:t>RAN3 kindly asks SA2 to take the above into consideration.</w:t>
      </w:r>
    </w:p>
    <w:p>
      <w:pPr>
        <w:spacing w:after="120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25</w:t>
      </w:r>
      <w:r>
        <w:rPr>
          <w:rFonts w:ascii="Arial" w:hAnsi="Arial" w:cs="Arial"/>
          <w:bCs/>
          <w:lang w:val="en-US" w:eastAsia="zh-CN"/>
        </w:rPr>
        <w:t xml:space="preserve">     </w:t>
      </w:r>
      <w:r>
        <w:rPr>
          <w:rFonts w:hint="eastAsia" w:ascii="Arial" w:hAnsi="Arial" w:cs="Arial"/>
          <w:bCs/>
          <w:lang w:val="en-US" w:eastAsia="zh-CN"/>
        </w:rPr>
        <w:t xml:space="preserve">   19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eastAsia="Wingdings" w:cs="Calibri Light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24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hint="eastAsia" w:ascii="Arial" w:hAnsi="Arial" w:eastAsia="宋体" w:cs="Calibri Light"/>
          <w:bCs/>
          <w:lang w:val="en-US" w:eastAsia="zh-CN"/>
        </w:rPr>
        <w:t>Aug</w:t>
      </w:r>
      <w:r>
        <w:rPr>
          <w:rFonts w:hint="eastAsia" w:ascii="Arial" w:hAnsi="Arial" w:eastAsia="Wingdings" w:cs="Calibri Light"/>
          <w:bCs/>
        </w:rPr>
        <w:t>.</w:t>
      </w:r>
      <w:r>
        <w:rPr>
          <w:rFonts w:ascii="Arial" w:hAnsi="Arial" w:eastAsia="Wingdings" w:cs="Calibri Light"/>
          <w:bCs/>
        </w:rPr>
        <w:t xml:space="preserve"> 202</w:t>
      </w:r>
      <w:r>
        <w:rPr>
          <w:rFonts w:hint="eastAsia" w:ascii="Arial" w:hAnsi="Arial" w:eastAsia="宋体" w:cs="Calibri Light"/>
          <w:bCs/>
          <w:lang w:val="en-US" w:eastAsia="zh-CN"/>
        </w:rPr>
        <w:t>4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bCs/>
        </w:rPr>
        <w:t>Maastricht, The Netherlands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25bis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   14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eastAsia="Wingdings" w:cs="Calibri Light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hint="eastAsia" w:ascii="Arial" w:hAnsi="Arial" w:eastAsia="宋体" w:cs="Calibri Light"/>
          <w:bCs/>
          <w:lang w:val="en-US" w:eastAsia="zh-CN"/>
        </w:rPr>
        <w:t>Oct</w:t>
      </w:r>
      <w:r>
        <w:rPr>
          <w:rFonts w:hint="eastAsia" w:ascii="Arial" w:hAnsi="Arial" w:eastAsia="Wingdings" w:cs="Calibri Light"/>
          <w:bCs/>
        </w:rPr>
        <w:t>.</w:t>
      </w:r>
      <w:r>
        <w:rPr>
          <w:rFonts w:ascii="Arial" w:hAnsi="Arial" w:eastAsia="Wingdings" w:cs="Calibri Light"/>
          <w:bCs/>
        </w:rPr>
        <w:t xml:space="preserve"> 202</w:t>
      </w:r>
      <w:r>
        <w:rPr>
          <w:rFonts w:hint="eastAsia" w:ascii="Arial" w:hAnsi="Arial" w:eastAsia="宋体" w:cs="Calibri Light"/>
          <w:bCs/>
          <w:lang w:val="en-US" w:eastAsia="zh-CN"/>
        </w:rPr>
        <w:t>4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TBC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China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val="en-US" w:eastAsia="zh-CN"/>
        </w:rPr>
      </w:pPr>
    </w:p>
    <w:p>
      <w:pPr>
        <w:rPr>
          <w:lang w:val="en-US"/>
        </w:rPr>
      </w:pPr>
    </w:p>
    <w:sectPr>
      <w:pgSz w:w="12240" w:h="15840"/>
      <w:pgMar w:top="1417" w:right="1417" w:bottom="1417" w:left="141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A5426"/>
    <w:multiLevelType w:val="multilevel"/>
    <w:tmpl w:val="43DA542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C4B"/>
    <w:rsid w:val="00031286"/>
    <w:rsid w:val="00037454"/>
    <w:rsid w:val="00075C4B"/>
    <w:rsid w:val="001A3AB5"/>
    <w:rsid w:val="001F67E2"/>
    <w:rsid w:val="002434BB"/>
    <w:rsid w:val="00295273"/>
    <w:rsid w:val="004B44F3"/>
    <w:rsid w:val="006E02D5"/>
    <w:rsid w:val="0085471D"/>
    <w:rsid w:val="008E09F6"/>
    <w:rsid w:val="0096669C"/>
    <w:rsid w:val="00C12F77"/>
    <w:rsid w:val="00CF1E69"/>
    <w:rsid w:val="00D14EAE"/>
    <w:rsid w:val="00D151B6"/>
    <w:rsid w:val="00D36C80"/>
    <w:rsid w:val="00EE7559"/>
    <w:rsid w:val="00F24FA9"/>
    <w:rsid w:val="00F96B72"/>
    <w:rsid w:val="131A7527"/>
    <w:rsid w:val="16DC407B"/>
    <w:rsid w:val="25283A75"/>
    <w:rsid w:val="3B6C128B"/>
    <w:rsid w:val="3BBD7D90"/>
    <w:rsid w:val="3EFF0637"/>
    <w:rsid w:val="4C6D1048"/>
    <w:rsid w:val="568514BA"/>
    <w:rsid w:val="7B5E1335"/>
    <w:rsid w:val="7BFE12B5"/>
    <w:rsid w:val="7C29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unhideWhenUsed/>
    <w:qFormat/>
    <w:uiPriority w:val="99"/>
  </w:style>
  <w:style w:type="paragraph" w:styleId="4">
    <w:name w:val="Balloon Text"/>
    <w:basedOn w:val="1"/>
    <w:link w:val="22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link w:val="1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8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Header Char"/>
    <w:basedOn w:val="10"/>
    <w:link w:val="6"/>
    <w:qFormat/>
    <w:uiPriority w:val="0"/>
    <w:rPr>
      <w:rFonts w:ascii="Arial" w:hAnsi="Arial" w:eastAsia="Times New Roman" w:cs="Times New Roman"/>
      <w:b/>
      <w:sz w:val="18"/>
      <w:szCs w:val="20"/>
      <w:lang w:val="en-GB" w:eastAsia="en-US"/>
    </w:rPr>
  </w:style>
  <w:style w:type="paragraph" w:customStyle="1" w:styleId="14">
    <w:name w:val="B1"/>
    <w:basedOn w:val="7"/>
    <w:link w:val="16"/>
    <w:qFormat/>
    <w:uiPriority w:val="0"/>
    <w:pPr>
      <w:ind w:left="568" w:hanging="284"/>
      <w:contextualSpacing w:val="0"/>
    </w:pPr>
  </w:style>
  <w:style w:type="paragraph" w:customStyle="1" w:styleId="1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6">
    <w:name w:val="B1 Char"/>
    <w:link w:val="14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1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">
    <w:name w:val="Contact"/>
    <w:basedOn w:val="2"/>
    <w:qFormat/>
    <w:uiPriority w:val="0"/>
    <w:pPr>
      <w:keepNext w:val="0"/>
      <w:keepLines w:val="0"/>
      <w:tabs>
        <w:tab w:val="left" w:pos="2268"/>
        <w:tab w:val="left" w:pos="2694"/>
      </w:tabs>
      <w:spacing w:before="0" w:after="180"/>
      <w:ind w:left="567" w:hanging="864"/>
    </w:pPr>
    <w:rPr>
      <w:rFonts w:ascii="Times New Roman" w:hAnsi="Times New Roman" w:eastAsia="Times New Roman" w:cs="Arial"/>
      <w:i w:val="0"/>
      <w:iCs w:val="0"/>
      <w:color w:val="auto"/>
      <w:sz w:val="24"/>
    </w:rPr>
  </w:style>
  <w:style w:type="character" w:customStyle="1" w:styleId="19">
    <w:name w:val="Heading 4 Char"/>
    <w:basedOn w:val="10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 w:val="20"/>
      <w:szCs w:val="20"/>
      <w:lang w:val="en-GB" w:eastAsia="en-US"/>
    </w:rPr>
  </w:style>
  <w:style w:type="paragraph" w:customStyle="1" w:styleId="20">
    <w:name w:val="3gpp title (city + tdoc number)"/>
    <w:basedOn w:val="6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2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2">
    <w:name w:val="Balloon Text Char"/>
    <w:basedOn w:val="10"/>
    <w:link w:val="4"/>
    <w:semiHidden/>
    <w:qFormat/>
    <w:uiPriority w:val="99"/>
    <w:rPr>
      <w:rFonts w:ascii="Segoe UI" w:hAnsi="Segoe UI" w:eastAsia="Times New Roman" w:cs="Segoe UI"/>
      <w:sz w:val="18"/>
      <w:szCs w:val="18"/>
      <w:lang w:val="en-GB"/>
    </w:rPr>
  </w:style>
  <w:style w:type="character" w:customStyle="1" w:styleId="23">
    <w:name w:val="Footer Char"/>
    <w:basedOn w:val="10"/>
    <w:link w:val="5"/>
    <w:qFormat/>
    <w:uiPriority w:val="99"/>
    <w:rPr>
      <w:rFonts w:ascii="Times New Roman" w:hAnsi="Times New Roman" w:eastAsia="Times New Roman" w:cs="Times New Roman"/>
      <w:sz w:val="18"/>
      <w:szCs w:val="18"/>
      <w:lang w:val="en-GB"/>
    </w:rPr>
  </w:style>
  <w:style w:type="character" w:customStyle="1" w:styleId="24">
    <w:name w:val="Comment Text Char"/>
    <w:basedOn w:val="10"/>
    <w:link w:val="3"/>
    <w:qFormat/>
    <w:uiPriority w:val="99"/>
    <w:rPr>
      <w:rFonts w:ascii="Times New Roman" w:hAnsi="Times New Roman" w:eastAsia="Times New Roman" w:cs="Times New Roman"/>
      <w:lang w:val="en-GB"/>
    </w:rPr>
  </w:style>
  <w:style w:type="character" w:customStyle="1" w:styleId="25">
    <w:name w:val="Comment Subject Char"/>
    <w:basedOn w:val="24"/>
    <w:link w:val="8"/>
    <w:semiHidden/>
    <w:qFormat/>
    <w:uiPriority w:val="99"/>
    <w:rPr>
      <w:rFonts w:ascii="Times New Roman" w:hAnsi="Times New Roman" w:eastAsia="Times New Roman" w:cs="Times New Roman"/>
      <w:b/>
      <w:bCs/>
      <w:lang w:val="en-GB"/>
    </w:rPr>
  </w:style>
  <w:style w:type="paragraph" w:customStyle="1" w:styleId="2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THALES</Company>
  <Pages>2</Pages>
  <Words>551</Words>
  <Characters>3146</Characters>
  <Lines>26</Lines>
  <Paragraphs>7</Paragraphs>
  <TotalTime>88</TotalTime>
  <ScaleCrop>false</ScaleCrop>
  <LinksUpToDate>false</LinksUpToDate>
  <CharactersWithSpaces>3690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2024-05-23T10:07:00Z</dcterms:created>
  <dc:creator>Flavien Ronteix (Thales)</dc:creator>
  <cp:lastModifiedBy>ZTE</cp:lastModifiedBy>
  <dcterms:modified xsi:type="dcterms:W3CDTF">2024-05-24T05:20:49Z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15A9EB2D2F2448B69F772441014D7C85</vt:lpwstr>
  </property>
</Properties>
</file>